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703B" w:rsidRPr="0063703B" w:rsidRDefault="0063703B" w:rsidP="0063703B">
      <w:pPr>
        <w:widowControl/>
        <w:shd w:val="clear" w:color="auto" w:fill="FFFFFF"/>
        <w:spacing w:line="293" w:lineRule="atLeast"/>
        <w:jc w:val="center"/>
        <w:rPr>
          <w:rFonts w:ascii="黑体" w:eastAsia="黑体" w:hAnsi="黑体" w:cs="Arial"/>
          <w:color w:val="000000"/>
          <w:kern w:val="0"/>
          <w:sz w:val="20"/>
          <w:szCs w:val="20"/>
        </w:rPr>
      </w:pPr>
      <w:r w:rsidRPr="0063703B">
        <w:rPr>
          <w:rFonts w:ascii="黑体" w:eastAsia="黑体" w:hAnsi="黑体" w:cs="Arial"/>
          <w:b/>
          <w:bCs/>
          <w:color w:val="000000"/>
          <w:kern w:val="0"/>
          <w:sz w:val="32"/>
          <w:szCs w:val="32"/>
        </w:rPr>
        <w:t>农业硕士专业学位农艺与种业领域指导性培养方案</w:t>
      </w:r>
    </w:p>
    <w:p w:rsidR="0063703B" w:rsidRPr="0063703B" w:rsidRDefault="0063703B" w:rsidP="0063703B">
      <w:pPr>
        <w:widowControl/>
        <w:shd w:val="clear" w:color="auto" w:fill="FFFFFF"/>
        <w:spacing w:line="293" w:lineRule="atLeast"/>
        <w:rPr>
          <w:rFonts w:ascii="Arial" w:eastAsia="宋体" w:hAnsi="Arial" w:cs="Arial"/>
          <w:color w:val="000000"/>
          <w:kern w:val="0"/>
          <w:sz w:val="20"/>
          <w:szCs w:val="20"/>
        </w:rPr>
      </w:pPr>
      <w:r w:rsidRPr="0063703B">
        <w:rPr>
          <w:rFonts w:ascii="Arial" w:eastAsia="宋体" w:hAnsi="Arial" w:cs="Arial"/>
          <w:b/>
          <w:bCs/>
          <w:color w:val="000000"/>
          <w:kern w:val="0"/>
          <w:sz w:val="20"/>
          <w:szCs w:val="20"/>
        </w:rPr>
        <w:t> </w:t>
      </w:r>
    </w:p>
    <w:p w:rsidR="0063703B" w:rsidRPr="0063703B" w:rsidRDefault="0063703B" w:rsidP="0063703B">
      <w:pPr>
        <w:widowControl/>
        <w:shd w:val="clear" w:color="auto" w:fill="FFFFFF"/>
        <w:spacing w:line="400" w:lineRule="atLeast"/>
        <w:rPr>
          <w:rFonts w:ascii="Arial" w:eastAsia="宋体" w:hAnsi="Arial" w:cs="Arial"/>
          <w:color w:val="000000"/>
          <w:kern w:val="0"/>
          <w:sz w:val="20"/>
          <w:szCs w:val="20"/>
        </w:rPr>
      </w:pPr>
      <w:r w:rsidRPr="0063703B">
        <w:rPr>
          <w:rFonts w:ascii="Arial" w:eastAsia="宋体" w:hAnsi="Arial" w:cs="Arial"/>
          <w:b/>
          <w:bCs/>
          <w:color w:val="000000"/>
          <w:kern w:val="0"/>
          <w:sz w:val="24"/>
          <w:szCs w:val="24"/>
        </w:rPr>
        <w:t>一、培养目标和要求</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（一）培养目标</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农艺与种业领域农业硕士是与该领域任职资格相联系的专业学位，主要为农艺与种业领</w:t>
      </w:r>
      <w:bookmarkStart w:id="0" w:name="_GoBack"/>
      <w:bookmarkEnd w:id="0"/>
      <w:r w:rsidRPr="0063703B">
        <w:rPr>
          <w:rFonts w:ascii="Arial" w:eastAsia="宋体" w:hAnsi="Arial" w:cs="Arial"/>
          <w:color w:val="000000"/>
          <w:kern w:val="0"/>
          <w:sz w:val="24"/>
          <w:szCs w:val="24"/>
        </w:rPr>
        <w:t>域技术研究、应用、开发及推广，农村发展和农业教育等企事业单位和管理部门培养应用型、复合型高层次人才。</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（二）培养要求</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本领域包括作物科学、园艺科学、草业科学、种业科学四个方向，培养要求如下：</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1.</w:t>
      </w:r>
      <w:r w:rsidRPr="0063703B">
        <w:rPr>
          <w:rFonts w:ascii="Arial" w:eastAsia="宋体" w:hAnsi="Arial" w:cs="Arial"/>
          <w:color w:val="000000"/>
          <w:kern w:val="0"/>
          <w:sz w:val="24"/>
          <w:szCs w:val="24"/>
        </w:rPr>
        <w:t>掌握中国特色社会主义理论；拥护党的基本路线和方针、政策；树立科学发展观，为我国经济建设和社会发展服务。</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2.</w:t>
      </w:r>
      <w:r w:rsidRPr="0063703B">
        <w:rPr>
          <w:rFonts w:ascii="Arial" w:eastAsia="宋体" w:hAnsi="Arial" w:cs="Arial"/>
          <w:color w:val="000000"/>
          <w:kern w:val="0"/>
          <w:sz w:val="24"/>
          <w:szCs w:val="24"/>
        </w:rPr>
        <w:t>掌握植物生产的基本理论、系统的专业知识，以及相关的管理、人文和社会科学知识；掌握农业新型经营主体的技术发展需求规律及技术应用、传播模式，具备植物生产全产业链的生产与经营管理的理论与实践技能；掌握大田农作物、园艺作物、草地和种业生产管理与工程技术，具有创新意识和独立从事作物领域的研究或开发、经营管理等工作的能力。</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3.</w:t>
      </w:r>
      <w:r w:rsidRPr="0063703B">
        <w:rPr>
          <w:rFonts w:ascii="Arial" w:eastAsia="宋体" w:hAnsi="Arial" w:cs="Arial"/>
          <w:color w:val="000000"/>
          <w:kern w:val="0"/>
          <w:sz w:val="24"/>
          <w:szCs w:val="24"/>
        </w:rPr>
        <w:t>掌握一门外国语，基本能够阅读本领域的外文资料。</w:t>
      </w:r>
    </w:p>
    <w:p w:rsidR="0063703B" w:rsidRPr="0063703B" w:rsidRDefault="0063703B" w:rsidP="0063703B">
      <w:pPr>
        <w:widowControl/>
        <w:shd w:val="clear" w:color="auto" w:fill="FFFFFF"/>
        <w:spacing w:line="400" w:lineRule="atLeast"/>
        <w:rPr>
          <w:rFonts w:ascii="Arial" w:eastAsia="宋体" w:hAnsi="Arial" w:cs="Arial"/>
          <w:color w:val="000000"/>
          <w:kern w:val="0"/>
          <w:sz w:val="20"/>
          <w:szCs w:val="20"/>
        </w:rPr>
      </w:pPr>
      <w:r w:rsidRPr="0063703B">
        <w:rPr>
          <w:rFonts w:ascii="Arial" w:eastAsia="宋体" w:hAnsi="Arial" w:cs="Arial"/>
          <w:b/>
          <w:bCs/>
          <w:color w:val="000000"/>
          <w:kern w:val="0"/>
          <w:sz w:val="24"/>
          <w:szCs w:val="24"/>
        </w:rPr>
        <w:t>二、招生对象及入学考试</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（一）招生对象</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招生对象为具有国民教育序列大学本科学历（或本科同等学力）人员。</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（二）入学考试</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入学考试由参加全国研究生入学考试初试和招生单位组织的复试组成。</w:t>
      </w:r>
    </w:p>
    <w:p w:rsidR="0063703B" w:rsidRPr="0063703B" w:rsidRDefault="0063703B" w:rsidP="0063703B">
      <w:pPr>
        <w:widowControl/>
        <w:shd w:val="clear" w:color="auto" w:fill="FFFFFF"/>
        <w:spacing w:line="400" w:lineRule="atLeast"/>
        <w:rPr>
          <w:rFonts w:ascii="Arial" w:eastAsia="宋体" w:hAnsi="Arial" w:cs="Arial"/>
          <w:color w:val="000000"/>
          <w:kern w:val="0"/>
          <w:sz w:val="20"/>
          <w:szCs w:val="20"/>
        </w:rPr>
      </w:pPr>
      <w:r w:rsidRPr="0063703B">
        <w:rPr>
          <w:rFonts w:ascii="Arial" w:eastAsia="宋体" w:hAnsi="Arial" w:cs="Arial"/>
          <w:b/>
          <w:bCs/>
          <w:color w:val="000000"/>
          <w:kern w:val="0"/>
          <w:sz w:val="24"/>
          <w:szCs w:val="24"/>
        </w:rPr>
        <w:t>三、学习方式及学习年限</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学习方式分全日制或非全日制两种：采用全日制学习方式的，学习年限一般为</w:t>
      </w:r>
      <w:r w:rsidRPr="0063703B">
        <w:rPr>
          <w:rFonts w:ascii="Arial" w:eastAsia="宋体" w:hAnsi="Arial" w:cs="Arial"/>
          <w:color w:val="000000"/>
          <w:kern w:val="0"/>
          <w:sz w:val="24"/>
          <w:szCs w:val="24"/>
        </w:rPr>
        <w:t>2-3</w:t>
      </w:r>
      <w:r w:rsidRPr="0063703B">
        <w:rPr>
          <w:rFonts w:ascii="Arial" w:eastAsia="宋体" w:hAnsi="Arial" w:cs="Arial"/>
          <w:color w:val="000000"/>
          <w:kern w:val="0"/>
          <w:sz w:val="24"/>
          <w:szCs w:val="24"/>
        </w:rPr>
        <w:t>年；采用非全日制学习方式的，学习年限一般为</w:t>
      </w:r>
      <w:r w:rsidRPr="0063703B">
        <w:rPr>
          <w:rFonts w:ascii="Arial" w:eastAsia="宋体" w:hAnsi="Arial" w:cs="Arial"/>
          <w:color w:val="000000"/>
          <w:kern w:val="0"/>
          <w:sz w:val="24"/>
          <w:szCs w:val="24"/>
        </w:rPr>
        <w:t>3-5</w:t>
      </w:r>
      <w:r w:rsidRPr="0063703B">
        <w:rPr>
          <w:rFonts w:ascii="Arial" w:eastAsia="宋体" w:hAnsi="Arial" w:cs="Arial"/>
          <w:color w:val="000000"/>
          <w:kern w:val="0"/>
          <w:sz w:val="24"/>
          <w:szCs w:val="24"/>
        </w:rPr>
        <w:t>年。</w:t>
      </w:r>
    </w:p>
    <w:p w:rsidR="0063703B" w:rsidRPr="0063703B" w:rsidRDefault="0063703B" w:rsidP="0063703B">
      <w:pPr>
        <w:widowControl/>
        <w:shd w:val="clear" w:color="auto" w:fill="FFFFFF"/>
        <w:spacing w:line="400" w:lineRule="atLeast"/>
        <w:rPr>
          <w:rFonts w:ascii="Arial" w:eastAsia="宋体" w:hAnsi="Arial" w:cs="Arial"/>
          <w:color w:val="000000"/>
          <w:kern w:val="0"/>
          <w:sz w:val="20"/>
          <w:szCs w:val="20"/>
        </w:rPr>
      </w:pPr>
      <w:r w:rsidRPr="0063703B">
        <w:rPr>
          <w:rFonts w:ascii="Arial" w:eastAsia="宋体" w:hAnsi="Arial" w:cs="Arial"/>
          <w:b/>
          <w:bCs/>
          <w:color w:val="000000"/>
          <w:kern w:val="0"/>
          <w:sz w:val="24"/>
          <w:szCs w:val="24"/>
        </w:rPr>
        <w:t>四、培养方式</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（一）采取课程学习、实践训练、论文研究相结合的培养方式</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各培养单位应根据培养需要建立稳定的农业硕士农艺与种业领域专业学位研究生校外实践基地，加强研究生的实践训练，促进实践与课程教学和学位论文工作的紧密结合，注重在实践中培养研究生解决实际问题的意识和能力。实践训练不少于</w:t>
      </w:r>
      <w:r w:rsidRPr="0063703B">
        <w:rPr>
          <w:rFonts w:ascii="Arial" w:eastAsia="宋体" w:hAnsi="Arial" w:cs="Arial"/>
          <w:color w:val="000000"/>
          <w:kern w:val="0"/>
          <w:sz w:val="24"/>
          <w:szCs w:val="24"/>
        </w:rPr>
        <w:t>6</w:t>
      </w:r>
      <w:r w:rsidRPr="0063703B">
        <w:rPr>
          <w:rFonts w:ascii="Arial" w:eastAsia="宋体" w:hAnsi="Arial" w:cs="Arial"/>
          <w:color w:val="000000"/>
          <w:kern w:val="0"/>
          <w:sz w:val="24"/>
          <w:szCs w:val="24"/>
        </w:rPr>
        <w:t>个月。</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（二）实行双导师制</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lastRenderedPageBreak/>
        <w:t>鼓励实行校内、校外双导师制；校内、外导师应具有丰富的实践经验并有高级技术职称。</w:t>
      </w:r>
    </w:p>
    <w:p w:rsidR="0063703B" w:rsidRPr="0063703B" w:rsidRDefault="0063703B" w:rsidP="0063703B">
      <w:pPr>
        <w:widowControl/>
        <w:shd w:val="clear" w:color="auto" w:fill="FFFFFF"/>
        <w:spacing w:line="400" w:lineRule="atLeast"/>
        <w:rPr>
          <w:rFonts w:ascii="Arial" w:eastAsia="宋体" w:hAnsi="Arial" w:cs="Arial"/>
          <w:color w:val="000000"/>
          <w:kern w:val="0"/>
          <w:sz w:val="20"/>
          <w:szCs w:val="20"/>
        </w:rPr>
      </w:pPr>
      <w:r w:rsidRPr="0063703B">
        <w:rPr>
          <w:rFonts w:ascii="Arial" w:eastAsia="宋体" w:hAnsi="Arial" w:cs="Arial"/>
          <w:b/>
          <w:bCs/>
          <w:color w:val="000000"/>
          <w:kern w:val="0"/>
          <w:sz w:val="24"/>
          <w:szCs w:val="24"/>
        </w:rPr>
        <w:t>五、课程设置及培养环节</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培养单位应紧密围绕培养目标，合理设置课程体系和培养环节，加大实践课程的比重。教学内容要增强理论与实际的联系，突出案例分析和实践研究。总学分不少于</w:t>
      </w:r>
      <w:r w:rsidRPr="0063703B">
        <w:rPr>
          <w:rFonts w:ascii="Arial" w:eastAsia="宋体" w:hAnsi="Arial" w:cs="Arial"/>
          <w:color w:val="000000"/>
          <w:kern w:val="0"/>
          <w:sz w:val="24"/>
          <w:szCs w:val="24"/>
        </w:rPr>
        <w:t>28</w:t>
      </w:r>
      <w:r w:rsidRPr="0063703B">
        <w:rPr>
          <w:rFonts w:ascii="Arial" w:eastAsia="宋体" w:hAnsi="Arial" w:cs="Arial"/>
          <w:color w:val="000000"/>
          <w:kern w:val="0"/>
          <w:sz w:val="24"/>
          <w:szCs w:val="24"/>
        </w:rPr>
        <w:t>学分，其中全日制课程学分不少于</w:t>
      </w:r>
      <w:r w:rsidRPr="0063703B">
        <w:rPr>
          <w:rFonts w:ascii="Arial" w:eastAsia="宋体" w:hAnsi="Arial" w:cs="Arial"/>
          <w:color w:val="000000"/>
          <w:kern w:val="0"/>
          <w:sz w:val="24"/>
          <w:szCs w:val="24"/>
        </w:rPr>
        <w:t>22</w:t>
      </w:r>
      <w:r w:rsidRPr="0063703B">
        <w:rPr>
          <w:rFonts w:ascii="Arial" w:eastAsia="宋体" w:hAnsi="Arial" w:cs="Arial"/>
          <w:color w:val="000000"/>
          <w:kern w:val="0"/>
          <w:sz w:val="24"/>
          <w:szCs w:val="24"/>
        </w:rPr>
        <w:t>学分，实践训练</w:t>
      </w:r>
      <w:r w:rsidRPr="0063703B">
        <w:rPr>
          <w:rFonts w:ascii="Arial" w:eastAsia="宋体" w:hAnsi="Arial" w:cs="Arial"/>
          <w:color w:val="000000"/>
          <w:kern w:val="0"/>
          <w:sz w:val="24"/>
          <w:szCs w:val="24"/>
        </w:rPr>
        <w:t>4-6</w:t>
      </w:r>
      <w:r w:rsidRPr="0063703B">
        <w:rPr>
          <w:rFonts w:ascii="Arial" w:eastAsia="宋体" w:hAnsi="Arial" w:cs="Arial"/>
          <w:color w:val="000000"/>
          <w:kern w:val="0"/>
          <w:sz w:val="24"/>
          <w:szCs w:val="24"/>
        </w:rPr>
        <w:t>学分。在总学分不变的条件下非全日制培养方案可依据生源情况做适当调整。</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（一）课程设置</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1.</w:t>
      </w:r>
      <w:r w:rsidRPr="0063703B">
        <w:rPr>
          <w:rFonts w:ascii="Arial" w:eastAsia="宋体" w:hAnsi="Arial" w:cs="Arial"/>
          <w:color w:val="000000"/>
          <w:kern w:val="0"/>
          <w:sz w:val="24"/>
          <w:szCs w:val="24"/>
        </w:rPr>
        <w:t>公共学位课（</w:t>
      </w:r>
      <w:r w:rsidRPr="0063703B">
        <w:rPr>
          <w:rFonts w:ascii="Arial" w:eastAsia="宋体" w:hAnsi="Arial" w:cs="Arial"/>
          <w:color w:val="000000"/>
          <w:kern w:val="0"/>
          <w:sz w:val="24"/>
          <w:szCs w:val="24"/>
        </w:rPr>
        <w:t>7-8</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w:t>
      </w:r>
      <w:r w:rsidRPr="0063703B">
        <w:rPr>
          <w:rFonts w:ascii="Arial" w:eastAsia="宋体" w:hAnsi="Arial" w:cs="Arial"/>
          <w:color w:val="000000"/>
          <w:kern w:val="0"/>
          <w:sz w:val="24"/>
          <w:szCs w:val="24"/>
        </w:rPr>
        <w:t>）政治理论课</w:t>
      </w:r>
      <w:r w:rsidRPr="0063703B">
        <w:rPr>
          <w:rFonts w:ascii="Arial" w:eastAsia="宋体" w:hAnsi="Arial" w:cs="Arial"/>
          <w:color w:val="000000"/>
          <w:kern w:val="0"/>
          <w:sz w:val="24"/>
          <w:szCs w:val="24"/>
        </w:rPr>
        <w:t xml:space="preserve">                      3</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2</w:t>
      </w:r>
      <w:r w:rsidRPr="0063703B">
        <w:rPr>
          <w:rFonts w:ascii="Arial" w:eastAsia="宋体" w:hAnsi="Arial" w:cs="Arial"/>
          <w:color w:val="000000"/>
          <w:kern w:val="0"/>
          <w:sz w:val="24"/>
          <w:szCs w:val="24"/>
        </w:rPr>
        <w:t>）外国语</w:t>
      </w:r>
      <w:r w:rsidRPr="0063703B">
        <w:rPr>
          <w:rFonts w:ascii="Arial" w:eastAsia="宋体" w:hAnsi="Arial" w:cs="Arial"/>
          <w:color w:val="000000"/>
          <w:kern w:val="0"/>
          <w:sz w:val="20"/>
          <w:szCs w:val="20"/>
        </w:rPr>
        <w:t> </w:t>
      </w:r>
      <w:r w:rsidRPr="0063703B">
        <w:rPr>
          <w:rFonts w:ascii="Arial" w:eastAsia="宋体" w:hAnsi="Arial" w:cs="Arial"/>
          <w:color w:val="000000"/>
          <w:kern w:val="0"/>
          <w:sz w:val="24"/>
          <w:szCs w:val="24"/>
        </w:rPr>
        <w:t>                         2-3</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3</w:t>
      </w:r>
      <w:r w:rsidRPr="0063703B">
        <w:rPr>
          <w:rFonts w:ascii="Arial" w:eastAsia="宋体" w:hAnsi="Arial" w:cs="Arial"/>
          <w:color w:val="000000"/>
          <w:kern w:val="0"/>
          <w:sz w:val="24"/>
          <w:szCs w:val="24"/>
        </w:rPr>
        <w:t>）现代农业创新与乡村振兴战略</w:t>
      </w:r>
      <w:r w:rsidRPr="0063703B">
        <w:rPr>
          <w:rFonts w:ascii="Arial" w:eastAsia="宋体" w:hAnsi="Arial" w:cs="Arial"/>
          <w:color w:val="000000"/>
          <w:kern w:val="0"/>
          <w:sz w:val="24"/>
          <w:szCs w:val="24"/>
        </w:rPr>
        <w:t xml:space="preserve">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2.</w:t>
      </w:r>
      <w:r w:rsidRPr="0063703B">
        <w:rPr>
          <w:rFonts w:ascii="Arial" w:eastAsia="宋体" w:hAnsi="Arial" w:cs="Arial"/>
          <w:color w:val="000000"/>
          <w:kern w:val="0"/>
          <w:sz w:val="24"/>
          <w:szCs w:val="24"/>
        </w:rPr>
        <w:t>领域主干课：（</w:t>
      </w:r>
      <w:r w:rsidRPr="0063703B">
        <w:rPr>
          <w:rFonts w:ascii="Arial" w:eastAsia="宋体" w:hAnsi="Arial" w:cs="Arial"/>
          <w:color w:val="000000"/>
          <w:kern w:val="0"/>
          <w:sz w:val="24"/>
          <w:szCs w:val="24"/>
        </w:rPr>
        <w:t>7-8</w:t>
      </w:r>
      <w:r w:rsidRPr="0063703B">
        <w:rPr>
          <w:rFonts w:ascii="Arial" w:eastAsia="宋体" w:hAnsi="Arial" w:cs="Arial"/>
          <w:color w:val="000000"/>
          <w:kern w:val="0"/>
          <w:sz w:val="24"/>
          <w:szCs w:val="24"/>
        </w:rPr>
        <w:t>学分，任选</w:t>
      </w:r>
      <w:r w:rsidRPr="0063703B">
        <w:rPr>
          <w:rFonts w:ascii="Arial" w:eastAsia="宋体" w:hAnsi="Arial" w:cs="Arial"/>
          <w:color w:val="000000"/>
          <w:kern w:val="0"/>
          <w:sz w:val="24"/>
          <w:szCs w:val="24"/>
        </w:rPr>
        <w:t>3</w:t>
      </w:r>
      <w:r w:rsidRPr="0063703B">
        <w:rPr>
          <w:rFonts w:ascii="Arial" w:eastAsia="宋体" w:hAnsi="Arial" w:cs="Arial"/>
          <w:color w:val="000000"/>
          <w:kern w:val="0"/>
          <w:sz w:val="24"/>
          <w:szCs w:val="24"/>
        </w:rPr>
        <w:t>门课）</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w:t>
      </w:r>
      <w:r w:rsidRPr="0063703B">
        <w:rPr>
          <w:rFonts w:ascii="Arial" w:eastAsia="宋体" w:hAnsi="Arial" w:cs="Arial"/>
          <w:color w:val="000000"/>
          <w:kern w:val="0"/>
          <w:sz w:val="24"/>
          <w:szCs w:val="24"/>
        </w:rPr>
        <w:t>）现代植物生产理论与技术</w:t>
      </w:r>
      <w:r w:rsidRPr="0063703B">
        <w:rPr>
          <w:rFonts w:ascii="Arial" w:eastAsia="宋体" w:hAnsi="Arial" w:cs="Arial"/>
          <w:color w:val="000000"/>
          <w:kern w:val="0"/>
          <w:sz w:val="24"/>
          <w:szCs w:val="24"/>
        </w:rPr>
        <w:t>        </w:t>
      </w:r>
      <w:r w:rsidRPr="0063703B">
        <w:rPr>
          <w:rFonts w:ascii="Arial" w:eastAsia="宋体" w:hAnsi="Arial" w:cs="Arial"/>
          <w:color w:val="000000"/>
          <w:kern w:val="0"/>
          <w:sz w:val="20"/>
          <w:szCs w:val="20"/>
        </w:rPr>
        <w:t> </w:t>
      </w:r>
      <w:r w:rsidRPr="0063703B">
        <w:rPr>
          <w:rFonts w:ascii="Arial" w:eastAsia="宋体" w:hAnsi="Arial" w:cs="Arial"/>
          <w:color w:val="000000"/>
          <w:kern w:val="0"/>
          <w:sz w:val="24"/>
          <w:szCs w:val="24"/>
        </w:rPr>
        <w:t> 3</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2</w:t>
      </w:r>
      <w:r w:rsidRPr="0063703B">
        <w:rPr>
          <w:rFonts w:ascii="Arial" w:eastAsia="宋体" w:hAnsi="Arial" w:cs="Arial"/>
          <w:color w:val="000000"/>
          <w:kern w:val="0"/>
          <w:sz w:val="24"/>
          <w:szCs w:val="24"/>
        </w:rPr>
        <w:t>）现代农业发展与实践案例</w:t>
      </w:r>
      <w:r w:rsidRPr="0063703B">
        <w:rPr>
          <w:rFonts w:ascii="Arial" w:eastAsia="宋体" w:hAnsi="Arial" w:cs="Arial"/>
          <w:color w:val="000000"/>
          <w:kern w:val="0"/>
          <w:sz w:val="24"/>
          <w:szCs w:val="24"/>
        </w:rPr>
        <w:t>          3</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3</w:t>
      </w:r>
      <w:r w:rsidRPr="0063703B">
        <w:rPr>
          <w:rFonts w:ascii="Arial" w:eastAsia="宋体" w:hAnsi="Arial" w:cs="Arial"/>
          <w:color w:val="000000"/>
          <w:kern w:val="0"/>
          <w:sz w:val="24"/>
          <w:szCs w:val="24"/>
        </w:rPr>
        <w:t>）农业科技与政策</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4</w:t>
      </w:r>
      <w:r w:rsidRPr="0063703B">
        <w:rPr>
          <w:rFonts w:ascii="Arial" w:eastAsia="宋体" w:hAnsi="Arial" w:cs="Arial"/>
          <w:color w:val="000000"/>
          <w:kern w:val="0"/>
          <w:sz w:val="24"/>
          <w:szCs w:val="24"/>
        </w:rPr>
        <w:t>）现代草业科学与技术</w:t>
      </w:r>
      <w:r w:rsidRPr="0063703B">
        <w:rPr>
          <w:rFonts w:ascii="Arial" w:eastAsia="宋体" w:hAnsi="Arial" w:cs="Arial"/>
          <w:color w:val="000000"/>
          <w:kern w:val="0"/>
          <w:sz w:val="24"/>
          <w:szCs w:val="24"/>
        </w:rPr>
        <w:t xml:space="preserve">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3.</w:t>
      </w:r>
      <w:r w:rsidRPr="0063703B">
        <w:rPr>
          <w:rFonts w:ascii="Arial" w:eastAsia="宋体" w:hAnsi="Arial" w:cs="Arial"/>
          <w:color w:val="000000"/>
          <w:kern w:val="0"/>
          <w:sz w:val="24"/>
          <w:szCs w:val="24"/>
        </w:rPr>
        <w:t>选修课：</w:t>
      </w:r>
      <w:r w:rsidRPr="0063703B">
        <w:rPr>
          <w:rFonts w:ascii="Arial" w:eastAsia="宋体" w:hAnsi="Arial" w:cs="Arial"/>
          <w:color w:val="000000"/>
          <w:kern w:val="0"/>
          <w:sz w:val="20"/>
          <w:szCs w:val="20"/>
        </w:rPr>
        <w:t> </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w:t>
      </w:r>
      <w:r w:rsidRPr="0063703B">
        <w:rPr>
          <w:rFonts w:ascii="Arial" w:eastAsia="宋体" w:hAnsi="Arial" w:cs="Arial"/>
          <w:color w:val="000000"/>
          <w:kern w:val="0"/>
          <w:sz w:val="24"/>
          <w:szCs w:val="24"/>
        </w:rPr>
        <w:t>）高级植物育种理论与技术</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2</w:t>
      </w:r>
      <w:r w:rsidRPr="0063703B">
        <w:rPr>
          <w:rFonts w:ascii="Arial" w:eastAsia="宋体" w:hAnsi="Arial" w:cs="Arial"/>
          <w:color w:val="000000"/>
          <w:kern w:val="0"/>
          <w:sz w:val="24"/>
          <w:szCs w:val="24"/>
        </w:rPr>
        <w:t>）农艺与种业领域研究进展</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3</w:t>
      </w:r>
      <w:r w:rsidRPr="0063703B">
        <w:rPr>
          <w:rFonts w:ascii="Arial" w:eastAsia="宋体" w:hAnsi="Arial" w:cs="Arial"/>
          <w:color w:val="000000"/>
          <w:kern w:val="0"/>
          <w:sz w:val="24"/>
          <w:szCs w:val="24"/>
        </w:rPr>
        <w:t>）作物病虫草害防治</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4</w:t>
      </w:r>
      <w:r w:rsidRPr="0063703B">
        <w:rPr>
          <w:rFonts w:ascii="Arial" w:eastAsia="宋体" w:hAnsi="Arial" w:cs="Arial"/>
          <w:color w:val="000000"/>
          <w:kern w:val="0"/>
          <w:sz w:val="24"/>
          <w:szCs w:val="24"/>
        </w:rPr>
        <w:t>）植物生物技术</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5</w:t>
      </w:r>
      <w:r w:rsidRPr="0063703B">
        <w:rPr>
          <w:rFonts w:ascii="Arial" w:eastAsia="宋体" w:hAnsi="Arial" w:cs="Arial"/>
          <w:color w:val="000000"/>
          <w:kern w:val="0"/>
          <w:sz w:val="24"/>
          <w:szCs w:val="24"/>
        </w:rPr>
        <w:t>）农业资源高效利用技术</w:t>
      </w:r>
      <w:r w:rsidRPr="0063703B">
        <w:rPr>
          <w:rFonts w:ascii="Arial" w:eastAsia="宋体" w:hAnsi="Arial" w:cs="Arial"/>
          <w:color w:val="000000"/>
          <w:kern w:val="0"/>
          <w:sz w:val="24"/>
          <w:szCs w:val="24"/>
        </w:rPr>
        <w:t xml:space="preserve">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6</w:t>
      </w:r>
      <w:r w:rsidRPr="0063703B">
        <w:rPr>
          <w:rFonts w:ascii="Arial" w:eastAsia="宋体" w:hAnsi="Arial" w:cs="Arial"/>
          <w:color w:val="000000"/>
          <w:kern w:val="0"/>
          <w:sz w:val="24"/>
          <w:szCs w:val="24"/>
        </w:rPr>
        <w:t>）植物营养学研究进展</w:t>
      </w:r>
      <w:r w:rsidRPr="0063703B">
        <w:rPr>
          <w:rFonts w:ascii="Arial" w:eastAsia="宋体" w:hAnsi="Arial" w:cs="Arial"/>
          <w:color w:val="000000"/>
          <w:kern w:val="0"/>
          <w:sz w:val="24"/>
          <w:szCs w:val="24"/>
        </w:rPr>
        <w:t xml:space="preserve">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7</w:t>
      </w:r>
      <w:r w:rsidRPr="0063703B">
        <w:rPr>
          <w:rFonts w:ascii="Arial" w:eastAsia="宋体" w:hAnsi="Arial" w:cs="Arial"/>
          <w:color w:val="000000"/>
          <w:kern w:val="0"/>
          <w:sz w:val="24"/>
          <w:szCs w:val="24"/>
        </w:rPr>
        <w:t>）农业信息学</w:t>
      </w:r>
      <w:r w:rsidRPr="0063703B">
        <w:rPr>
          <w:rFonts w:ascii="Arial" w:eastAsia="宋体" w:hAnsi="Arial" w:cs="Arial"/>
          <w:color w:val="000000"/>
          <w:kern w:val="0"/>
          <w:sz w:val="24"/>
          <w:szCs w:val="24"/>
        </w:rPr>
        <w:t> </w:t>
      </w:r>
      <w:r w:rsidRPr="0063703B">
        <w:rPr>
          <w:rFonts w:ascii="Arial" w:eastAsia="宋体" w:hAnsi="Arial" w:cs="Arial"/>
          <w:color w:val="000000"/>
          <w:kern w:val="0"/>
          <w:sz w:val="20"/>
          <w:szCs w:val="20"/>
        </w:rPr>
        <w:t> </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8</w:t>
      </w:r>
      <w:r w:rsidRPr="0063703B">
        <w:rPr>
          <w:rFonts w:ascii="Arial" w:eastAsia="宋体" w:hAnsi="Arial" w:cs="Arial"/>
          <w:color w:val="000000"/>
          <w:kern w:val="0"/>
          <w:sz w:val="24"/>
          <w:szCs w:val="24"/>
        </w:rPr>
        <w:t>）作物科学研究法</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9</w:t>
      </w:r>
      <w:r w:rsidRPr="0063703B">
        <w:rPr>
          <w:rFonts w:ascii="Arial" w:eastAsia="宋体" w:hAnsi="Arial" w:cs="Arial"/>
          <w:color w:val="000000"/>
          <w:kern w:val="0"/>
          <w:sz w:val="24"/>
          <w:szCs w:val="24"/>
        </w:rPr>
        <w:t>）农业生态与可持续耕作制度</w:t>
      </w:r>
      <w:r w:rsidRPr="0063703B">
        <w:rPr>
          <w:rFonts w:ascii="Arial" w:eastAsia="宋体" w:hAnsi="Arial" w:cs="Arial"/>
          <w:color w:val="000000"/>
          <w:kern w:val="0"/>
          <w:sz w:val="20"/>
          <w:szCs w:val="20"/>
        </w:rPr>
        <w:t> </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10</w:t>
      </w:r>
      <w:r w:rsidRPr="0063703B">
        <w:rPr>
          <w:rFonts w:ascii="Arial" w:eastAsia="宋体" w:hAnsi="Arial" w:cs="Arial"/>
          <w:color w:val="000000"/>
          <w:kern w:val="0"/>
          <w:sz w:val="24"/>
          <w:szCs w:val="24"/>
        </w:rPr>
        <w:t>）农业机械化生产</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11</w:t>
      </w:r>
      <w:r w:rsidRPr="0063703B">
        <w:rPr>
          <w:rFonts w:ascii="Arial" w:eastAsia="宋体" w:hAnsi="Arial" w:cs="Arial"/>
          <w:color w:val="000000"/>
          <w:kern w:val="0"/>
          <w:sz w:val="24"/>
          <w:szCs w:val="24"/>
        </w:rPr>
        <w:t>）园艺植物栽培与管理</w:t>
      </w:r>
      <w:r w:rsidRPr="0063703B">
        <w:rPr>
          <w:rFonts w:ascii="Arial" w:eastAsia="宋体" w:hAnsi="Arial" w:cs="Arial"/>
          <w:color w:val="000000"/>
          <w:kern w:val="0"/>
          <w:sz w:val="24"/>
          <w:szCs w:val="24"/>
        </w:rPr>
        <w:t xml:space="preserve">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12</w:t>
      </w:r>
      <w:r w:rsidRPr="0063703B">
        <w:rPr>
          <w:rFonts w:ascii="Arial" w:eastAsia="宋体" w:hAnsi="Arial" w:cs="Arial"/>
          <w:color w:val="000000"/>
          <w:kern w:val="0"/>
          <w:sz w:val="24"/>
          <w:szCs w:val="24"/>
        </w:rPr>
        <w:t>）设施园艺工程技术</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13</w:t>
      </w:r>
      <w:r w:rsidRPr="0063703B">
        <w:rPr>
          <w:rFonts w:ascii="Arial" w:eastAsia="宋体" w:hAnsi="Arial" w:cs="Arial"/>
          <w:color w:val="000000"/>
          <w:kern w:val="0"/>
          <w:sz w:val="24"/>
          <w:szCs w:val="24"/>
        </w:rPr>
        <w:t>）园艺产品生产与营销</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14</w:t>
      </w:r>
      <w:r w:rsidRPr="0063703B">
        <w:rPr>
          <w:rFonts w:ascii="Arial" w:eastAsia="宋体" w:hAnsi="Arial" w:cs="Arial"/>
          <w:color w:val="000000"/>
          <w:kern w:val="0"/>
          <w:sz w:val="24"/>
          <w:szCs w:val="24"/>
        </w:rPr>
        <w:t>）草业科学导论</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15</w:t>
      </w:r>
      <w:r w:rsidRPr="0063703B">
        <w:rPr>
          <w:rFonts w:ascii="Arial" w:eastAsia="宋体" w:hAnsi="Arial" w:cs="Arial"/>
          <w:color w:val="000000"/>
          <w:kern w:val="0"/>
          <w:sz w:val="24"/>
          <w:szCs w:val="24"/>
        </w:rPr>
        <w:t>）草地资源与管理</w:t>
      </w:r>
      <w:r w:rsidRPr="0063703B">
        <w:rPr>
          <w:rFonts w:ascii="Arial" w:eastAsia="宋体" w:hAnsi="Arial" w:cs="Arial"/>
          <w:color w:val="000000"/>
          <w:kern w:val="0"/>
          <w:sz w:val="20"/>
          <w:szCs w:val="20"/>
        </w:rPr>
        <w:t> </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16</w:t>
      </w:r>
      <w:r w:rsidRPr="0063703B">
        <w:rPr>
          <w:rFonts w:ascii="Arial" w:eastAsia="宋体" w:hAnsi="Arial" w:cs="Arial"/>
          <w:color w:val="000000"/>
          <w:kern w:val="0"/>
          <w:sz w:val="24"/>
          <w:szCs w:val="24"/>
        </w:rPr>
        <w:t>）草地植物栽培管理</w:t>
      </w:r>
      <w:r w:rsidRPr="0063703B">
        <w:rPr>
          <w:rFonts w:ascii="Arial" w:eastAsia="宋体" w:hAnsi="Arial" w:cs="Arial"/>
          <w:color w:val="000000"/>
          <w:kern w:val="0"/>
          <w:sz w:val="20"/>
          <w:szCs w:val="20"/>
        </w:rPr>
        <w:t> </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lastRenderedPageBreak/>
        <w:t>（</w:t>
      </w:r>
      <w:r w:rsidRPr="0063703B">
        <w:rPr>
          <w:rFonts w:ascii="Arial" w:eastAsia="宋体" w:hAnsi="Arial" w:cs="Arial"/>
          <w:color w:val="000000"/>
          <w:kern w:val="0"/>
          <w:sz w:val="24"/>
          <w:szCs w:val="24"/>
        </w:rPr>
        <w:t>17</w:t>
      </w:r>
      <w:r w:rsidRPr="0063703B">
        <w:rPr>
          <w:rFonts w:ascii="Arial" w:eastAsia="宋体" w:hAnsi="Arial" w:cs="Arial"/>
          <w:color w:val="000000"/>
          <w:kern w:val="0"/>
          <w:sz w:val="24"/>
          <w:szCs w:val="24"/>
        </w:rPr>
        <w:t>）种子工程技术</w:t>
      </w:r>
      <w:r w:rsidRPr="0063703B">
        <w:rPr>
          <w:rFonts w:ascii="Arial" w:eastAsia="宋体" w:hAnsi="Arial" w:cs="Arial"/>
          <w:color w:val="000000"/>
          <w:kern w:val="0"/>
          <w:sz w:val="20"/>
          <w:szCs w:val="20"/>
        </w:rPr>
        <w:t> </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18</w:t>
      </w:r>
      <w:r w:rsidRPr="0063703B">
        <w:rPr>
          <w:rFonts w:ascii="Arial" w:eastAsia="宋体" w:hAnsi="Arial" w:cs="Arial"/>
          <w:color w:val="000000"/>
          <w:kern w:val="0"/>
          <w:sz w:val="24"/>
          <w:szCs w:val="24"/>
        </w:rPr>
        <w:t>）种子经营与管理</w:t>
      </w:r>
      <w:r w:rsidRPr="0063703B">
        <w:rPr>
          <w:rFonts w:ascii="Arial" w:eastAsia="宋体" w:hAnsi="Arial" w:cs="Arial"/>
          <w:color w:val="000000"/>
          <w:kern w:val="0"/>
          <w:sz w:val="20"/>
          <w:szCs w:val="20"/>
        </w:rPr>
        <w:t> </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19</w:t>
      </w:r>
      <w:r w:rsidRPr="0063703B">
        <w:rPr>
          <w:rFonts w:ascii="Arial" w:eastAsia="宋体" w:hAnsi="Arial" w:cs="Arial"/>
          <w:color w:val="000000"/>
          <w:kern w:val="0"/>
          <w:sz w:val="24"/>
          <w:szCs w:val="24"/>
        </w:rPr>
        <w:t>）农业经营与管理</w:t>
      </w:r>
      <w:r w:rsidRPr="0063703B">
        <w:rPr>
          <w:rFonts w:ascii="Arial" w:eastAsia="宋体" w:hAnsi="Arial" w:cs="Arial"/>
          <w:color w:val="000000"/>
          <w:kern w:val="0"/>
          <w:sz w:val="24"/>
          <w:szCs w:val="24"/>
        </w:rPr>
        <w:t>                 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选修课可由各培养单位根据研究生培养目标和研究工作需要自行增设，每门课程原则上不超过</w:t>
      </w:r>
      <w:r w:rsidRPr="0063703B">
        <w:rPr>
          <w:rFonts w:ascii="Arial" w:eastAsia="宋体" w:hAnsi="Arial" w:cs="Arial"/>
          <w:color w:val="000000"/>
          <w:kern w:val="0"/>
          <w:sz w:val="24"/>
          <w:szCs w:val="24"/>
        </w:rPr>
        <w:t>2</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（二）培养环节</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1.</w:t>
      </w:r>
      <w:r w:rsidRPr="0063703B">
        <w:rPr>
          <w:rFonts w:ascii="Arial" w:eastAsia="宋体" w:hAnsi="Arial" w:cs="Arial"/>
          <w:color w:val="000000"/>
          <w:kern w:val="0"/>
          <w:sz w:val="24"/>
          <w:szCs w:val="24"/>
        </w:rPr>
        <w:t>实践训练（</w:t>
      </w:r>
      <w:r w:rsidRPr="0063703B">
        <w:rPr>
          <w:rFonts w:ascii="Arial" w:eastAsia="宋体" w:hAnsi="Arial" w:cs="Arial"/>
          <w:color w:val="000000"/>
          <w:kern w:val="0"/>
          <w:sz w:val="24"/>
          <w:szCs w:val="24"/>
        </w:rPr>
        <w:t>4-6</w:t>
      </w:r>
      <w:r w:rsidRPr="0063703B">
        <w:rPr>
          <w:rFonts w:ascii="Arial" w:eastAsia="宋体" w:hAnsi="Arial" w:cs="Arial"/>
          <w:color w:val="000000"/>
          <w:kern w:val="0"/>
          <w:sz w:val="24"/>
          <w:szCs w:val="24"/>
        </w:rPr>
        <w:t>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培养单位应积极联合相关行（企）业，建立稳定的专业学位研究生培养实践基地，围绕本领域学位授予要求制定实践训练大纲，组织开展实践教学工作，实践训练时间一般不少于</w:t>
      </w:r>
      <w:r w:rsidRPr="0063703B">
        <w:rPr>
          <w:rFonts w:ascii="Arial" w:eastAsia="宋体" w:hAnsi="Arial" w:cs="Arial"/>
          <w:color w:val="000000"/>
          <w:kern w:val="0"/>
          <w:sz w:val="24"/>
          <w:szCs w:val="24"/>
        </w:rPr>
        <w:t>6</w:t>
      </w:r>
      <w:r w:rsidRPr="0063703B">
        <w:rPr>
          <w:rFonts w:ascii="Arial" w:eastAsia="宋体" w:hAnsi="Arial" w:cs="Arial"/>
          <w:color w:val="000000"/>
          <w:kern w:val="0"/>
          <w:sz w:val="24"/>
          <w:szCs w:val="24"/>
        </w:rPr>
        <w:t>个月。培养单位要加强对研究生的实践环节的定性定量考核，考核通过者方可取得相应学分。</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2.</w:t>
      </w:r>
      <w:r w:rsidRPr="0063703B">
        <w:rPr>
          <w:rFonts w:ascii="Arial" w:eastAsia="宋体" w:hAnsi="Arial" w:cs="Arial"/>
          <w:color w:val="000000"/>
          <w:kern w:val="0"/>
          <w:sz w:val="24"/>
          <w:szCs w:val="24"/>
        </w:rPr>
        <w:t>其他环节</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其他环节包括开题报告、中期考核、论文中期进展等，各培养单位可根据本单位实际情况自行制定。</w:t>
      </w:r>
    </w:p>
    <w:p w:rsidR="0063703B" w:rsidRPr="0063703B" w:rsidRDefault="0063703B" w:rsidP="0063703B">
      <w:pPr>
        <w:widowControl/>
        <w:shd w:val="clear" w:color="auto" w:fill="FFFFFF"/>
        <w:spacing w:line="400" w:lineRule="atLeast"/>
        <w:rPr>
          <w:rFonts w:ascii="Arial" w:eastAsia="宋体" w:hAnsi="Arial" w:cs="Arial"/>
          <w:color w:val="000000"/>
          <w:kern w:val="0"/>
          <w:sz w:val="20"/>
          <w:szCs w:val="20"/>
        </w:rPr>
      </w:pPr>
      <w:r w:rsidRPr="0063703B">
        <w:rPr>
          <w:rFonts w:ascii="Arial" w:eastAsia="宋体" w:hAnsi="Arial" w:cs="Arial"/>
          <w:b/>
          <w:bCs/>
          <w:color w:val="000000"/>
          <w:kern w:val="0"/>
          <w:sz w:val="24"/>
          <w:szCs w:val="24"/>
        </w:rPr>
        <w:t>六、学位论文要求</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（一）论文选题</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论文选题应来源于植物生产类科技创新、技术革新、推广应用、生产管理等应用课题或现实问题，要有明确的应用价值，论文要有一定的技术难度、先进性和工作量，能体现作者综合运用科学理论、方法和技术手段解决农业技术应用、农业和农村等问题的能力。</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（二）论文形式</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学位论文应反映研究生综合运用知识技能解决实际问题的能力和水平，可将研究论文、项目（产品）设计开发、调研报告、案例分析、发明专利、技术标准等作为主要内容，以论文形式表现。</w:t>
      </w:r>
    </w:p>
    <w:p w:rsidR="0063703B" w:rsidRPr="0063703B" w:rsidRDefault="0063703B" w:rsidP="0063703B">
      <w:pPr>
        <w:widowControl/>
        <w:shd w:val="clear" w:color="auto" w:fill="FFFFFF"/>
        <w:spacing w:line="400" w:lineRule="atLeast"/>
        <w:ind w:firstLine="482"/>
        <w:rPr>
          <w:rFonts w:ascii="Arial" w:eastAsia="宋体" w:hAnsi="Arial" w:cs="Arial"/>
          <w:color w:val="000000"/>
          <w:kern w:val="0"/>
          <w:sz w:val="20"/>
          <w:szCs w:val="20"/>
        </w:rPr>
      </w:pPr>
      <w:r w:rsidRPr="0063703B">
        <w:rPr>
          <w:rFonts w:ascii="Arial" w:eastAsia="宋体" w:hAnsi="Arial" w:cs="Arial"/>
          <w:b/>
          <w:bCs/>
          <w:color w:val="000000"/>
          <w:kern w:val="0"/>
          <w:sz w:val="24"/>
          <w:szCs w:val="24"/>
        </w:rPr>
        <w:t>（三）评审与答辩</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学位论文的评审应着重考查作者综合运用科学理论、方法和技术手段解决农业技术应用、农业和农村实际问题的能力；审查学位论文工作的技术难度和工作量。</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攻读农业硕士专业学位研究生必须完成培养方案中规定的所有环节，成绩合格，方可申请参加学位论文答辩。</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学位论文应至少有</w:t>
      </w:r>
      <w:r w:rsidRPr="0063703B">
        <w:rPr>
          <w:rFonts w:ascii="Arial" w:eastAsia="宋体" w:hAnsi="Arial" w:cs="Arial"/>
          <w:color w:val="000000"/>
          <w:kern w:val="0"/>
          <w:sz w:val="24"/>
          <w:szCs w:val="24"/>
        </w:rPr>
        <w:t>2</w:t>
      </w:r>
      <w:r w:rsidRPr="0063703B">
        <w:rPr>
          <w:rFonts w:ascii="Arial" w:eastAsia="宋体" w:hAnsi="Arial" w:cs="Arial"/>
          <w:color w:val="000000"/>
          <w:kern w:val="0"/>
          <w:sz w:val="24"/>
          <w:szCs w:val="24"/>
        </w:rPr>
        <w:t>名具有副高级以上专业技术职称的专家评阅，答辩委员会应由</w:t>
      </w:r>
      <w:r w:rsidRPr="0063703B">
        <w:rPr>
          <w:rFonts w:ascii="Arial" w:eastAsia="宋体" w:hAnsi="Arial" w:cs="Arial"/>
          <w:color w:val="000000"/>
          <w:kern w:val="0"/>
          <w:sz w:val="24"/>
          <w:szCs w:val="24"/>
        </w:rPr>
        <w:t>3</w:t>
      </w:r>
      <w:r w:rsidRPr="0063703B">
        <w:rPr>
          <w:rFonts w:ascii="Arial" w:eastAsia="宋体" w:hAnsi="Arial" w:cs="Arial"/>
          <w:color w:val="000000"/>
          <w:kern w:val="0"/>
          <w:sz w:val="24"/>
          <w:szCs w:val="24"/>
        </w:rPr>
        <w:t>～</w:t>
      </w:r>
      <w:r w:rsidRPr="0063703B">
        <w:rPr>
          <w:rFonts w:ascii="Arial" w:eastAsia="宋体" w:hAnsi="Arial" w:cs="Arial"/>
          <w:color w:val="000000"/>
          <w:kern w:val="0"/>
          <w:sz w:val="24"/>
          <w:szCs w:val="24"/>
        </w:rPr>
        <w:t>5</w:t>
      </w:r>
      <w:r w:rsidRPr="0063703B">
        <w:rPr>
          <w:rFonts w:ascii="Arial" w:eastAsia="宋体" w:hAnsi="Arial" w:cs="Arial"/>
          <w:color w:val="000000"/>
          <w:kern w:val="0"/>
          <w:sz w:val="24"/>
          <w:szCs w:val="24"/>
        </w:rPr>
        <w:t>位专家组成，学位论文评阅人和答辩委员会成员中，应有相关行业具有高级职称（或相当水平）的专家，导师不得担任本人指导研究生的答辩委员会委员。</w:t>
      </w:r>
    </w:p>
    <w:p w:rsidR="0063703B" w:rsidRPr="0063703B" w:rsidRDefault="0063703B" w:rsidP="0063703B">
      <w:pPr>
        <w:widowControl/>
        <w:shd w:val="clear" w:color="auto" w:fill="FFFFFF"/>
        <w:spacing w:line="400" w:lineRule="atLeast"/>
        <w:rPr>
          <w:rFonts w:ascii="Arial" w:eastAsia="宋体" w:hAnsi="Arial" w:cs="Arial"/>
          <w:color w:val="000000"/>
          <w:kern w:val="0"/>
          <w:sz w:val="20"/>
          <w:szCs w:val="20"/>
        </w:rPr>
      </w:pPr>
      <w:r w:rsidRPr="0063703B">
        <w:rPr>
          <w:rFonts w:ascii="Arial" w:eastAsia="宋体" w:hAnsi="Arial" w:cs="Arial"/>
          <w:b/>
          <w:bCs/>
          <w:color w:val="000000"/>
          <w:kern w:val="0"/>
          <w:sz w:val="24"/>
          <w:szCs w:val="24"/>
        </w:rPr>
        <w:lastRenderedPageBreak/>
        <w:t>七、学位授予</w:t>
      </w:r>
    </w:p>
    <w:p w:rsidR="0063703B" w:rsidRPr="0063703B" w:rsidRDefault="0063703B" w:rsidP="0063703B">
      <w:pPr>
        <w:widowControl/>
        <w:shd w:val="clear" w:color="auto" w:fill="FFFFFF"/>
        <w:spacing w:line="400" w:lineRule="atLeast"/>
        <w:ind w:firstLine="480"/>
        <w:rPr>
          <w:rFonts w:ascii="Arial" w:eastAsia="宋体" w:hAnsi="Arial" w:cs="Arial"/>
          <w:color w:val="000000"/>
          <w:kern w:val="0"/>
          <w:sz w:val="20"/>
          <w:szCs w:val="20"/>
        </w:rPr>
      </w:pPr>
      <w:r w:rsidRPr="0063703B">
        <w:rPr>
          <w:rFonts w:ascii="Arial" w:eastAsia="宋体" w:hAnsi="Arial" w:cs="Arial"/>
          <w:color w:val="000000"/>
          <w:kern w:val="0"/>
          <w:sz w:val="24"/>
          <w:szCs w:val="24"/>
        </w:rPr>
        <w:t>完成课程学习及培养环节，取得规定学分，并通过学位论文答辩者，经学位授予单位学位评定委员会审核，授予农业硕士专业学位，同时获得硕士研究生毕业证书；未达到学位授予条件而达到毕业要求者，准予毕业，获得毕业证书。</w:t>
      </w:r>
    </w:p>
    <w:p w:rsidR="00001CBA" w:rsidRPr="0063703B" w:rsidRDefault="00001CBA" w:rsidP="0063703B"/>
    <w:sectPr w:rsidR="00001CBA" w:rsidRPr="0063703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03B"/>
    <w:rsid w:val="00001CBA"/>
    <w:rsid w:val="006370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E36E0"/>
  <w15:chartTrackingRefBased/>
  <w15:docId w15:val="{4E5CB1A4-559A-40B5-8506-02A35DF7B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63703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4720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388</Words>
  <Characters>2212</Characters>
  <Application>Microsoft Office Word</Application>
  <DocSecurity>0</DocSecurity>
  <Lines>18</Lines>
  <Paragraphs>5</Paragraphs>
  <ScaleCrop>false</ScaleCrop>
  <Company>Microsoft</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刘扬</dc:creator>
  <cp:keywords/>
  <dc:description/>
  <cp:lastModifiedBy>刘扬</cp:lastModifiedBy>
  <cp:revision>1</cp:revision>
  <dcterms:created xsi:type="dcterms:W3CDTF">2021-04-26T08:25:00Z</dcterms:created>
  <dcterms:modified xsi:type="dcterms:W3CDTF">2021-04-26T08:25:00Z</dcterms:modified>
</cp:coreProperties>
</file>