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9EE" w:rsidRPr="00FC08C0" w:rsidRDefault="007249EE" w:rsidP="007249EE">
      <w:pPr>
        <w:pStyle w:val="a3"/>
        <w:spacing w:line="460" w:lineRule="exact"/>
        <w:jc w:val="center"/>
        <w:rPr>
          <w:rFonts w:ascii="华文中宋" w:eastAsia="华文中宋" w:hAnsi="华文中宋" w:hint="eastAsia"/>
          <w:b/>
          <w:spacing w:val="20"/>
          <w:sz w:val="30"/>
          <w:szCs w:val="30"/>
        </w:rPr>
      </w:pPr>
      <w:r w:rsidRPr="001B1337">
        <w:rPr>
          <w:rFonts w:ascii="宋体" w:hAnsi="宋体" w:hint="eastAsia"/>
          <w:b/>
          <w:sz w:val="30"/>
          <w:szCs w:val="30"/>
        </w:rPr>
        <w:t>应用心理硕士专业学位研究生指导性培养方案</w:t>
      </w:r>
    </w:p>
    <w:p w:rsidR="007249EE" w:rsidRPr="00FC08C0" w:rsidRDefault="007249EE" w:rsidP="007249EE">
      <w:pPr>
        <w:spacing w:beforeLines="50" w:before="156" w:line="460" w:lineRule="exact"/>
        <w:jc w:val="center"/>
        <w:rPr>
          <w:rFonts w:ascii="仿宋_GB2312" w:eastAsia="仿宋_GB2312" w:hint="eastAsia"/>
          <w:b/>
          <w:bCs/>
          <w:sz w:val="30"/>
          <w:szCs w:val="30"/>
        </w:rPr>
      </w:pPr>
      <w:r w:rsidRPr="00FC08C0">
        <w:rPr>
          <w:rFonts w:ascii="仿宋_GB2312" w:eastAsia="仿宋_GB2312" w:hint="eastAsia"/>
          <w:b/>
          <w:bCs/>
          <w:sz w:val="30"/>
          <w:szCs w:val="30"/>
        </w:rPr>
        <w:t>（试行）</w:t>
      </w:r>
    </w:p>
    <w:p w:rsidR="007249EE" w:rsidRPr="00FC08C0" w:rsidRDefault="007249EE" w:rsidP="007249EE">
      <w:pPr>
        <w:spacing w:beforeLines="50" w:before="156" w:line="460" w:lineRule="exact"/>
        <w:jc w:val="center"/>
        <w:rPr>
          <w:rFonts w:ascii="仿宋_GB2312" w:eastAsia="仿宋_GB2312" w:hint="eastAsia"/>
          <w:b/>
          <w:bCs/>
          <w:sz w:val="30"/>
          <w:szCs w:val="30"/>
        </w:rPr>
      </w:pPr>
    </w:p>
    <w:p w:rsidR="007249EE" w:rsidRPr="00FC08C0" w:rsidRDefault="007249EE" w:rsidP="007249EE">
      <w:pPr>
        <w:spacing w:line="460" w:lineRule="exact"/>
        <w:ind w:firstLineChars="200" w:firstLine="602"/>
        <w:rPr>
          <w:rFonts w:ascii="黑体" w:eastAsia="黑体" w:hint="eastAsia"/>
          <w:b/>
          <w:sz w:val="30"/>
          <w:szCs w:val="30"/>
        </w:rPr>
      </w:pPr>
      <w:r w:rsidRPr="00FC08C0">
        <w:rPr>
          <w:rFonts w:ascii="黑体" w:eastAsia="黑体" w:hint="eastAsia"/>
          <w:b/>
          <w:sz w:val="30"/>
          <w:szCs w:val="30"/>
        </w:rPr>
        <w:t>一、培养目标及基本要求</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（一）培养目标</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培养适应社会各职业领域要求，具备从事某一特定职业所必需的心理学技能的高层次、应用型专门人才。</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（二）基本要求</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 xml:space="preserve">1、掌握马克思主义基本理论，具备良好的政治素质和职业道德。 </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2、掌握心理学基本原理、知识和技术，并能综合应用于某一领域，以解决实际问题。这些领域包括（但不限于）：组织行为管理、人力资源管理、公共安全管理与公共危机应对、工作压力管理、人员选拔与测评、市场营销、经济决策与投资管理、广告策划、心理治疗与咨询、情绪调节与训练、心理危机干预与防御、灾害救助与心理康复、工业与工程设计、产品质量评估、环境设计、体育心理训练、艺术与传媒、军事、儿童青少年及特殊人员教育、家庭与职业辅导、人口健康管理等。</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3、较熟练地掌握一门外语，能阅读专业外语文献。</w:t>
      </w:r>
    </w:p>
    <w:p w:rsidR="007249EE" w:rsidRPr="00FC08C0" w:rsidRDefault="007249EE" w:rsidP="007249EE">
      <w:pPr>
        <w:spacing w:beforeLines="50" w:before="156" w:line="460" w:lineRule="exact"/>
        <w:ind w:firstLineChars="196" w:firstLine="590"/>
        <w:rPr>
          <w:rFonts w:ascii="黑体" w:eastAsia="黑体" w:hint="eastAsia"/>
          <w:b/>
          <w:bCs/>
          <w:sz w:val="30"/>
          <w:szCs w:val="30"/>
        </w:rPr>
      </w:pPr>
      <w:r w:rsidRPr="00FC08C0">
        <w:rPr>
          <w:rFonts w:ascii="黑体" w:eastAsia="黑体" w:hint="eastAsia"/>
          <w:b/>
          <w:bCs/>
          <w:sz w:val="30"/>
          <w:szCs w:val="30"/>
        </w:rPr>
        <w:t xml:space="preserve">二、招生对象 </w:t>
      </w:r>
    </w:p>
    <w:p w:rsidR="007249EE" w:rsidRPr="00FC08C0" w:rsidRDefault="007249EE" w:rsidP="007249EE">
      <w:pPr>
        <w:spacing w:line="460" w:lineRule="exact"/>
        <w:ind w:firstLineChars="200" w:firstLine="600"/>
        <w:rPr>
          <w:rFonts w:ascii="仿宋_GB2312" w:eastAsia="仿宋_GB2312" w:hAnsi="宋体" w:cs="Tahoma" w:hint="eastAsia"/>
          <w:color w:val="000000"/>
          <w:kern w:val="0"/>
          <w:sz w:val="30"/>
          <w:szCs w:val="30"/>
        </w:rPr>
      </w:pPr>
      <w:r w:rsidRPr="00FC08C0">
        <w:rPr>
          <w:rFonts w:ascii="仿宋_GB2312" w:eastAsia="仿宋_GB2312" w:hAnsi="宋体" w:cs="Tahoma" w:hint="eastAsia"/>
          <w:color w:val="000000"/>
          <w:kern w:val="0"/>
          <w:sz w:val="30"/>
          <w:szCs w:val="30"/>
        </w:rPr>
        <w:t>具有国民教育序列大学本科学历(或本科同等学力)人员。</w:t>
      </w:r>
    </w:p>
    <w:p w:rsidR="007249EE" w:rsidRPr="00FC08C0" w:rsidRDefault="007249EE" w:rsidP="007249EE">
      <w:pPr>
        <w:spacing w:beforeLines="50" w:before="156" w:line="460" w:lineRule="exact"/>
        <w:ind w:firstLineChars="196" w:firstLine="590"/>
        <w:rPr>
          <w:rFonts w:ascii="黑体" w:eastAsia="黑体" w:hint="eastAsia"/>
          <w:bCs/>
          <w:sz w:val="30"/>
          <w:szCs w:val="30"/>
        </w:rPr>
      </w:pPr>
      <w:r w:rsidRPr="00FC08C0">
        <w:rPr>
          <w:rFonts w:ascii="黑体" w:eastAsia="黑体" w:hint="eastAsia"/>
          <w:b/>
          <w:bCs/>
          <w:sz w:val="30"/>
          <w:szCs w:val="30"/>
        </w:rPr>
        <w:t>三、学习方式与年限</w:t>
      </w:r>
    </w:p>
    <w:p w:rsidR="007249EE" w:rsidRPr="00FC08C0" w:rsidRDefault="007249EE" w:rsidP="007249EE">
      <w:pPr>
        <w:spacing w:line="460" w:lineRule="exact"/>
        <w:ind w:firstLineChars="200" w:firstLine="600"/>
        <w:rPr>
          <w:rFonts w:ascii="仿宋_GB2312" w:eastAsia="仿宋_GB2312" w:hAnsi="宋体" w:cs="Arial" w:hint="eastAsia"/>
          <w:spacing w:val="4"/>
          <w:kern w:val="0"/>
          <w:sz w:val="30"/>
          <w:szCs w:val="30"/>
        </w:rPr>
      </w:pPr>
      <w:r w:rsidRPr="00FC08C0">
        <w:rPr>
          <w:rFonts w:ascii="仿宋_GB2312" w:eastAsia="仿宋_GB2312" w:hint="eastAsia"/>
          <w:bCs/>
          <w:sz w:val="30"/>
          <w:szCs w:val="30"/>
        </w:rPr>
        <w:t>全日制学习年限一般为2年；非全日制学习年限一般为3年，</w:t>
      </w:r>
      <w:r w:rsidRPr="00FC08C0">
        <w:rPr>
          <w:rFonts w:ascii="仿宋_GB2312" w:eastAsia="仿宋_GB2312" w:hAnsi="宋体" w:hint="eastAsia"/>
          <w:kern w:val="0"/>
          <w:sz w:val="30"/>
          <w:szCs w:val="30"/>
        </w:rPr>
        <w:t>其中累计在校学习时间不少于1年。</w:t>
      </w:r>
    </w:p>
    <w:p w:rsidR="007249EE" w:rsidRPr="00FC08C0" w:rsidRDefault="007249EE" w:rsidP="007249EE">
      <w:pPr>
        <w:spacing w:line="460" w:lineRule="exact"/>
        <w:ind w:firstLineChars="200" w:firstLine="602"/>
        <w:rPr>
          <w:rFonts w:ascii="黑体" w:eastAsia="黑体" w:hint="eastAsia"/>
          <w:b/>
          <w:sz w:val="30"/>
          <w:szCs w:val="30"/>
        </w:rPr>
      </w:pPr>
      <w:r w:rsidRPr="00FC08C0">
        <w:rPr>
          <w:rFonts w:ascii="黑体" w:eastAsia="黑体" w:hint="eastAsia"/>
          <w:b/>
          <w:sz w:val="30"/>
          <w:szCs w:val="30"/>
        </w:rPr>
        <w:t>四、培养方式</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 xml:space="preserve">（一）重视和加强实践教学，着重理论联系实际的实务能力的培养。 </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（二）成立导师组，采取集体培养与个人负责相结合的指导</w:t>
      </w:r>
      <w:r w:rsidRPr="00FC08C0">
        <w:rPr>
          <w:rFonts w:ascii="仿宋_GB2312" w:eastAsia="仿宋_GB2312" w:hint="eastAsia"/>
          <w:sz w:val="30"/>
          <w:szCs w:val="30"/>
        </w:rPr>
        <w:lastRenderedPageBreak/>
        <w:t>方式。导师组由具有硕士生导师资格的教师负责，并吸收企事业单位的高级管理人员或具有高级专业技术职务的人员参加。</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（三）加强教学与实践的联系和交流，注重与社会单位及行业协会的交流，聘请企业、公共管理部门的高级管理人员和专家参与教学及培养工作。</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（四）采取必修课和选修课相结合的方式，安排一定的实习时间，同时须完成学位论文。必修课的考核分为考试和考查两种形式，其中考试课的科目数不得低于总科目数的75%。</w:t>
      </w:r>
    </w:p>
    <w:p w:rsidR="007249EE" w:rsidRPr="00FC08C0" w:rsidRDefault="007249EE" w:rsidP="007249EE">
      <w:pPr>
        <w:spacing w:line="460" w:lineRule="exact"/>
        <w:ind w:firstLineChars="196" w:firstLine="590"/>
        <w:rPr>
          <w:rFonts w:ascii="黑体" w:eastAsia="黑体" w:hint="eastAsia"/>
          <w:b/>
          <w:sz w:val="30"/>
          <w:szCs w:val="30"/>
        </w:rPr>
      </w:pPr>
      <w:r w:rsidRPr="00FC08C0">
        <w:rPr>
          <w:rFonts w:ascii="黑体" w:eastAsia="黑体" w:hint="eastAsia"/>
          <w:b/>
          <w:sz w:val="30"/>
          <w:szCs w:val="30"/>
        </w:rPr>
        <w:t>五、课程设置</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实行学分制，总学分不低于30学分。</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（一）必修课（18学分）</w:t>
      </w:r>
    </w:p>
    <w:p w:rsidR="007249EE" w:rsidRPr="00FC08C0" w:rsidRDefault="007249EE" w:rsidP="007249EE">
      <w:pPr>
        <w:spacing w:line="460" w:lineRule="exact"/>
        <w:rPr>
          <w:rFonts w:ascii="仿宋_GB2312" w:eastAsia="仿宋_GB2312" w:hint="eastAsia"/>
          <w:sz w:val="30"/>
          <w:szCs w:val="30"/>
        </w:rPr>
      </w:pPr>
      <w:r w:rsidRPr="00FC08C0">
        <w:rPr>
          <w:rFonts w:ascii="仿宋_GB2312" w:eastAsia="仿宋_GB2312" w:hint="eastAsia"/>
          <w:sz w:val="30"/>
          <w:szCs w:val="30"/>
        </w:rPr>
        <w:t xml:space="preserve">    1、政治（3学分）</w:t>
      </w:r>
    </w:p>
    <w:p w:rsidR="007249EE" w:rsidRPr="00FC08C0" w:rsidRDefault="007249EE" w:rsidP="007249EE">
      <w:pPr>
        <w:spacing w:line="460" w:lineRule="exact"/>
        <w:rPr>
          <w:rFonts w:ascii="仿宋_GB2312" w:eastAsia="仿宋_GB2312" w:hint="eastAsia"/>
          <w:sz w:val="30"/>
          <w:szCs w:val="30"/>
        </w:rPr>
      </w:pPr>
      <w:r w:rsidRPr="00FC08C0">
        <w:rPr>
          <w:rFonts w:ascii="仿宋_GB2312" w:eastAsia="仿宋_GB2312" w:hint="eastAsia"/>
          <w:sz w:val="30"/>
          <w:szCs w:val="30"/>
        </w:rPr>
        <w:t xml:space="preserve">    2、英语（3学分）</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3、高级心理学研究方法（2学分）</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4、高级心理统计学（2学分）</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5、高级心理测量（2学分）</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6、发展心理学专题（2学分）</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7、社会心理学专题（2学分）</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8、应用心理学专题（2学分）</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（二）专业选修课（8学分）</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选修课程科目由各培养单位根据社会需求及本专业特点按大类设定，每大类课程可由2-4门课程组成。课程大类可包括（但不限于）：组织管理与人力资源开发类、经济与公关营销类、临床咨询类、工程与产品设计应用类、司法与犯罪类、教育类、艺术与传媒类、军事及体育类等。每门课为2-3学分，须修满8学分。</w:t>
      </w:r>
    </w:p>
    <w:p w:rsidR="007249EE" w:rsidRPr="00FC08C0" w:rsidRDefault="007249EE" w:rsidP="007249EE">
      <w:pPr>
        <w:spacing w:line="460" w:lineRule="exact"/>
        <w:ind w:firstLineChars="150" w:firstLine="450"/>
        <w:rPr>
          <w:rFonts w:ascii="仿宋_GB2312" w:eastAsia="仿宋_GB2312" w:hint="eastAsia"/>
          <w:sz w:val="30"/>
          <w:szCs w:val="30"/>
        </w:rPr>
      </w:pPr>
      <w:r w:rsidRPr="00FC08C0">
        <w:rPr>
          <w:rFonts w:ascii="仿宋_GB2312" w:eastAsia="仿宋_GB2312" w:hint="eastAsia"/>
          <w:sz w:val="30"/>
          <w:szCs w:val="30"/>
        </w:rPr>
        <w:t>（三）专业实习（4学分）</w:t>
      </w:r>
    </w:p>
    <w:p w:rsidR="007249EE" w:rsidRPr="00FC08C0" w:rsidRDefault="007249EE" w:rsidP="007249EE">
      <w:pPr>
        <w:spacing w:line="460" w:lineRule="exact"/>
        <w:ind w:firstLineChars="150" w:firstLine="450"/>
        <w:rPr>
          <w:rFonts w:ascii="仿宋_GB2312" w:eastAsia="仿宋_GB2312" w:hint="eastAsia"/>
          <w:sz w:val="30"/>
          <w:szCs w:val="30"/>
        </w:rPr>
      </w:pPr>
      <w:r w:rsidRPr="00FC08C0">
        <w:rPr>
          <w:rFonts w:ascii="仿宋_GB2312" w:eastAsia="仿宋_GB2312" w:hint="eastAsia"/>
          <w:sz w:val="30"/>
          <w:szCs w:val="30"/>
        </w:rPr>
        <w:t>具体实习学时数由各培养单位根据各专业方向的特点和要求确定。应届本科生实习实践时间不少于6个月。</w:t>
      </w:r>
    </w:p>
    <w:p w:rsidR="007249EE" w:rsidRPr="00FC08C0" w:rsidRDefault="007249EE" w:rsidP="007249EE">
      <w:pPr>
        <w:spacing w:line="460" w:lineRule="exact"/>
        <w:ind w:firstLineChars="196" w:firstLine="590"/>
        <w:rPr>
          <w:rFonts w:ascii="黑体" w:eastAsia="黑体" w:hint="eastAsia"/>
          <w:b/>
          <w:sz w:val="30"/>
          <w:szCs w:val="30"/>
        </w:rPr>
      </w:pPr>
      <w:r w:rsidRPr="00FC08C0">
        <w:rPr>
          <w:rFonts w:ascii="黑体" w:eastAsia="黑体" w:hint="eastAsia"/>
          <w:b/>
          <w:sz w:val="30"/>
          <w:szCs w:val="30"/>
        </w:rPr>
        <w:t>六、学位论文</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lastRenderedPageBreak/>
        <w:t>学位论文应紧密结合应用心理学实践进行选题。论文可以采取专题研究、调研报告、项目设计、典型案例分析等形式。内容应具有创新性或能解决实际应用问题。</w:t>
      </w:r>
    </w:p>
    <w:p w:rsidR="007249EE" w:rsidRPr="00FC08C0" w:rsidRDefault="007249EE" w:rsidP="007249EE">
      <w:pPr>
        <w:spacing w:line="460" w:lineRule="exact"/>
        <w:ind w:firstLineChars="196" w:firstLine="590"/>
        <w:rPr>
          <w:rFonts w:ascii="黑体" w:eastAsia="黑体" w:hint="eastAsia"/>
          <w:b/>
          <w:sz w:val="30"/>
          <w:szCs w:val="30"/>
        </w:rPr>
      </w:pPr>
      <w:r w:rsidRPr="00FC08C0">
        <w:rPr>
          <w:rFonts w:ascii="黑体" w:eastAsia="黑体" w:hint="eastAsia"/>
          <w:b/>
          <w:sz w:val="30"/>
          <w:szCs w:val="30"/>
        </w:rPr>
        <w:t>七、学位授予</w:t>
      </w:r>
    </w:p>
    <w:p w:rsidR="007249EE" w:rsidRPr="00FC08C0" w:rsidRDefault="007249EE" w:rsidP="007249EE">
      <w:pPr>
        <w:spacing w:line="460" w:lineRule="exact"/>
        <w:ind w:firstLineChars="200" w:firstLine="600"/>
        <w:rPr>
          <w:rFonts w:ascii="仿宋_GB2312" w:eastAsia="仿宋_GB2312" w:hint="eastAsia"/>
          <w:sz w:val="30"/>
          <w:szCs w:val="30"/>
        </w:rPr>
      </w:pPr>
      <w:r w:rsidRPr="00FC08C0">
        <w:rPr>
          <w:rFonts w:ascii="仿宋_GB2312" w:eastAsia="仿宋_GB2312" w:hint="eastAsia"/>
          <w:sz w:val="30"/>
          <w:szCs w:val="30"/>
        </w:rPr>
        <w:t>完成课程学习及实习实践等培养环节，取得规定学分、并通过学位论文答辩者，经学位授予单位学位评定委员会审核，授予应用心理硕士专业学位。</w:t>
      </w:r>
    </w:p>
    <w:p w:rsidR="00055704" w:rsidRPr="007249EE" w:rsidRDefault="00055704">
      <w:bookmarkStart w:id="0" w:name="_GoBack"/>
      <w:bookmarkEnd w:id="0"/>
    </w:p>
    <w:sectPr w:rsidR="00055704" w:rsidRPr="00724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9EE"/>
    <w:rsid w:val="00055704"/>
    <w:rsid w:val="00724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BAA4F-6E17-410D-BBDF-CF5EBDB7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9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249EE"/>
    <w:pPr>
      <w:spacing w:after="120"/>
    </w:pPr>
  </w:style>
  <w:style w:type="character" w:customStyle="1" w:styleId="a4">
    <w:name w:val="正文文本 字符"/>
    <w:basedOn w:val="a0"/>
    <w:link w:val="a3"/>
    <w:rsid w:val="007249EE"/>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1068</Characters>
  <Application>Microsoft Office Word</Application>
  <DocSecurity>0</DocSecurity>
  <Lines>8</Lines>
  <Paragraphs>2</Paragraphs>
  <ScaleCrop>false</ScaleCrop>
  <Company>Microsoft</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刘扬</dc:creator>
  <cp:keywords/>
  <dc:description/>
  <cp:lastModifiedBy>刘扬</cp:lastModifiedBy>
  <cp:revision>1</cp:revision>
  <dcterms:created xsi:type="dcterms:W3CDTF">2021-04-30T01:39:00Z</dcterms:created>
  <dcterms:modified xsi:type="dcterms:W3CDTF">2021-04-30T01:39:00Z</dcterms:modified>
</cp:coreProperties>
</file>